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844448">
      <w:pPr>
        <w:spacing w:before="0" w:after="0" w:line="32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电动自行车车棚</w:t>
      </w:r>
      <w:r>
        <w:rPr>
          <w:rFonts w:hint="eastAsia" w:ascii="PIVKBN+FZSJ-FANGSGBTTOT" w:hAnsi="PIVKBN+FZSJ-FANGSGBTTOT" w:cs="PIVKBN+FZSJ-FANGSGBTTOT"/>
          <w:color w:val="000000"/>
          <w:spacing w:val="0"/>
          <w:sz w:val="28"/>
          <w:lang w:val="en-US" w:eastAsia="zh-CN"/>
        </w:rPr>
        <w:t>改造及智能</w:t>
      </w: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泡沫水喷淋灭火系统采购及安装项目</w:t>
      </w:r>
    </w:p>
    <w:p w14:paraId="659379ED">
      <w:pPr>
        <w:spacing w:before="301" w:after="0" w:line="323" w:lineRule="exact"/>
        <w:ind w:left="259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招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标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文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件</w:t>
      </w:r>
    </w:p>
    <w:p w14:paraId="3A5597AA">
      <w:pPr>
        <w:spacing w:before="2797" w:after="0" w:line="323" w:lineRule="exact"/>
        <w:ind w:left="185" w:right="0" w:firstLine="0"/>
        <w:jc w:val="left"/>
        <w:rPr>
          <w:rFonts w:hint="default" w:ascii="Times New Roman" w:eastAsia="宋体"/>
          <w:color w:val="000000"/>
          <w:spacing w:val="0"/>
          <w:sz w:val="28"/>
          <w:lang w:val="en-US" w:eastAsia="zh-CN"/>
        </w:rPr>
      </w:pP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项目编号：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PIVKBN+FZSJ-FANGSGBTTOT"/>
          <w:color w:val="000000"/>
          <w:spacing w:val="0"/>
          <w:sz w:val="28"/>
        </w:rPr>
        <w:t>CXJXX-202</w:t>
      </w:r>
      <w:r>
        <w:rPr>
          <w:rFonts w:hint="eastAsia" w:ascii="PIVKBN+FZSJ-FANGSGBTTOT"/>
          <w:color w:val="000000"/>
          <w:spacing w:val="0"/>
          <w:sz w:val="28"/>
          <w:lang w:val="en-US" w:eastAsia="zh-CN"/>
        </w:rPr>
        <w:t>607</w:t>
      </w:r>
    </w:p>
    <w:p w14:paraId="1832CC09">
      <w:pPr>
        <w:spacing w:before="301" w:after="0" w:line="323" w:lineRule="exact"/>
        <w:ind w:left="18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项目名称：电动自行车车棚</w:t>
      </w:r>
      <w:r>
        <w:rPr>
          <w:rFonts w:hint="eastAsia" w:ascii="PIVKBN+FZSJ-FANGSGBTTOT" w:hAnsi="PIVKBN+FZSJ-FANGSGBTTOT" w:cs="PIVKBN+FZSJ-FANGSGBTTOT"/>
          <w:color w:val="000000"/>
          <w:spacing w:val="0"/>
          <w:sz w:val="28"/>
          <w:lang w:val="en-US" w:eastAsia="zh-CN"/>
        </w:rPr>
        <w:t>改造及智能</w:t>
      </w: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泡沫水喷淋</w:t>
      </w:r>
    </w:p>
    <w:p w14:paraId="47A1552E">
      <w:pPr>
        <w:spacing w:before="301" w:after="0" w:line="323" w:lineRule="exact"/>
        <w:ind w:left="158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灭火系统采购及安装项目</w:t>
      </w:r>
    </w:p>
    <w:p w14:paraId="4F443458">
      <w:pPr>
        <w:spacing w:before="301" w:after="0" w:line="323" w:lineRule="exact"/>
        <w:ind w:left="185" w:right="0" w:firstLine="0"/>
        <w:jc w:val="left"/>
        <w:rPr>
          <w:rFonts w:hint="default" w:ascii="Times New Roman" w:eastAsia="宋体"/>
          <w:color w:val="000000"/>
          <w:spacing w:val="0"/>
          <w:sz w:val="28"/>
          <w:lang w:val="en-US" w:eastAsia="zh-CN"/>
        </w:rPr>
      </w:pP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采购人：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南京市</w:t>
      </w:r>
      <w:r>
        <w:rPr>
          <w:rFonts w:hint="eastAsia" w:ascii="PIVKBN+FZSJ-FANGSGBTTOT" w:hAnsi="PIVKBN+FZSJ-FANGSGBTTOT" w:cs="PIVKBN+FZSJ-FANGSGBTTOT"/>
          <w:color w:val="000000"/>
          <w:spacing w:val="0"/>
          <w:sz w:val="28"/>
          <w:lang w:val="en-US" w:eastAsia="zh-CN"/>
        </w:rPr>
        <w:t>锁金村第一小学</w:t>
      </w:r>
    </w:p>
    <w:p w14:paraId="30CF1793">
      <w:pPr>
        <w:spacing w:before="301" w:after="0" w:line="323" w:lineRule="exact"/>
        <w:ind w:left="18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发布日期：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PIVKBN+FZSJ-FANGSGBTTOT"/>
          <w:color w:val="000000"/>
          <w:spacing w:val="1"/>
          <w:sz w:val="28"/>
        </w:rPr>
        <w:t>202</w:t>
      </w:r>
      <w:r>
        <w:rPr>
          <w:rFonts w:hint="eastAsia" w:ascii="PIVKBN+FZSJ-FANGSGBTTOT"/>
          <w:color w:val="000000"/>
          <w:spacing w:val="1"/>
          <w:sz w:val="28"/>
          <w:lang w:val="en-US" w:eastAsia="zh-CN"/>
        </w:rPr>
        <w:t>6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年</w:t>
      </w:r>
      <w:r>
        <w:rPr>
          <w:rFonts w:hint="eastAsia" w:ascii="PIVKBN+FZSJ-FANGSGBTTOT" w:hAnsi="PIVKBN+FZSJ-FANGSGBTTOT" w:cs="PIVKBN+FZSJ-FANGSGBTTOT"/>
          <w:color w:val="000000"/>
          <w:spacing w:val="0"/>
          <w:sz w:val="28"/>
          <w:lang w:val="en-US" w:eastAsia="zh-CN"/>
        </w:rPr>
        <w:t>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hint="eastAsia" w:ascii="PIVKBN+FZSJ-FANGSGBTTOT"/>
          <w:color w:val="000000"/>
          <w:spacing w:val="1"/>
          <w:sz w:val="28"/>
          <w:lang w:val="en-US" w:eastAsia="zh-CN"/>
        </w:rPr>
        <w:t>7</w:t>
      </w: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月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hint="eastAsia" w:ascii="PIVKBN+FZSJ-FANGSGBTTOT"/>
          <w:color w:val="000000"/>
          <w:spacing w:val="1"/>
          <w:sz w:val="28"/>
          <w:lang w:val="en-US" w:eastAsia="zh-CN"/>
        </w:rPr>
        <w:t xml:space="preserve">   20  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日</w:t>
      </w:r>
    </w:p>
    <w:p w14:paraId="18E928E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77B42B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827BC57">
      <w:pPr>
        <w:sectPr>
          <w:pgSz w:w="11900" w:h="16820"/>
          <w:pgMar w:top="3136" w:right="100" w:bottom="0" w:left="2172" w:header="720" w:footer="720" w:gutter="0"/>
          <w:pgNumType w:start="1"/>
          <w:cols w:space="720" w:num="1"/>
          <w:docGrid w:linePitch="1" w:charSpace="0"/>
        </w:sectPr>
      </w:pPr>
    </w:p>
    <w:p w14:paraId="2780B0C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926B2A7">
      <w:pPr>
        <w:spacing w:before="0" w:after="0" w:line="323" w:lineRule="exact"/>
        <w:ind w:left="310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第一章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投标</w:t>
      </w:r>
      <w:bookmarkStart w:id="0" w:name="_GoBack"/>
      <w:bookmarkEnd w:id="0"/>
    </w:p>
    <w:p w14:paraId="09D174AF">
      <w:pPr>
        <w:spacing w:before="729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因学校校园安全需要，</w:t>
      </w:r>
      <w:r>
        <w:rPr>
          <w:rFonts w:hint="eastAsia" w:ascii="宋体" w:hAnsi="宋体" w:cs="宋体"/>
          <w:color w:val="000000"/>
          <w:spacing w:val="-3"/>
          <w:sz w:val="24"/>
          <w:lang w:val="en-US" w:eastAsia="zh-CN"/>
        </w:rPr>
        <w:t>本</w:t>
      </w:r>
      <w:r>
        <w:rPr>
          <w:rFonts w:ascii="宋体" w:hAnsi="宋体" w:cs="宋体"/>
          <w:color w:val="000000"/>
          <w:spacing w:val="-3"/>
          <w:sz w:val="24"/>
        </w:rPr>
        <w:t>校计划采购并安装一套</w:t>
      </w:r>
      <w:r>
        <w:rPr>
          <w:rFonts w:hint="eastAsia" w:ascii="宋体" w:hAnsi="宋体" w:cs="宋体"/>
          <w:color w:val="000000"/>
          <w:spacing w:val="-3"/>
          <w:sz w:val="24"/>
          <w:lang w:val="en-US" w:eastAsia="zh-CN"/>
        </w:rPr>
        <w:t>智能</w:t>
      </w:r>
      <w:r>
        <w:rPr>
          <w:rFonts w:ascii="宋体" w:hAnsi="宋体" w:cs="宋体"/>
          <w:color w:val="000000"/>
          <w:spacing w:val="-3"/>
          <w:sz w:val="24"/>
        </w:rPr>
        <w:t>泡沫水喷淋灭火系</w:t>
      </w:r>
    </w:p>
    <w:p w14:paraId="6A5E51C0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6"/>
          <w:sz w:val="24"/>
        </w:rPr>
        <w:t>统，用于电动自行车车棚的消防安全防护。为确保采购过程的公平、公正和合规，</w:t>
      </w:r>
    </w:p>
    <w:p w14:paraId="2E0B58D4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现采用邀请招标方式，欢迎符合资质条件的供应商参加投标。</w:t>
      </w:r>
    </w:p>
    <w:p w14:paraId="6BB49BA2">
      <w:pPr>
        <w:spacing w:before="68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项目名称：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电动自行车车棚</w:t>
      </w:r>
      <w:r>
        <w:rPr>
          <w:rFonts w:hint="eastAsia" w:ascii="宋体" w:hAnsi="宋体" w:cs="宋体"/>
          <w:color w:val="000000"/>
          <w:spacing w:val="0"/>
          <w:sz w:val="24"/>
          <w:lang w:val="en-US" w:eastAsia="zh-CN"/>
        </w:rPr>
        <w:t>改造及智能</w:t>
      </w:r>
      <w:r>
        <w:rPr>
          <w:rFonts w:ascii="宋体" w:hAnsi="宋体" w:cs="宋体"/>
          <w:color w:val="000000"/>
          <w:spacing w:val="0"/>
          <w:sz w:val="24"/>
        </w:rPr>
        <w:t>泡沫水喷淋灭火系统采购及安装项目</w:t>
      </w:r>
    </w:p>
    <w:p w14:paraId="453EC676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1"/>
          <w:sz w:val="24"/>
        </w:rPr>
        <w:t>招标内容：为地面电动自行车棚</w:t>
      </w:r>
      <w:r>
        <w:rPr>
          <w:rFonts w:hint="eastAsia" w:ascii="宋体" w:hAnsi="宋体" w:cs="宋体"/>
          <w:color w:val="000000"/>
          <w:spacing w:val="1"/>
          <w:sz w:val="24"/>
          <w:lang w:val="en-US" w:eastAsia="zh-CN"/>
        </w:rPr>
        <w:t>建设改造并</w:t>
      </w:r>
      <w:r>
        <w:rPr>
          <w:rFonts w:ascii="宋体" w:hAnsi="宋体" w:cs="宋体"/>
          <w:color w:val="000000"/>
          <w:spacing w:val="1"/>
          <w:sz w:val="24"/>
        </w:rPr>
        <w:t>配置一套完整的</w:t>
      </w:r>
      <w:r>
        <w:rPr>
          <w:rFonts w:hint="eastAsia" w:ascii="宋体" w:hAnsi="宋体" w:cs="宋体"/>
          <w:color w:val="000000"/>
          <w:spacing w:val="1"/>
          <w:sz w:val="24"/>
          <w:lang w:val="en-US" w:eastAsia="zh-CN"/>
        </w:rPr>
        <w:t>智能</w:t>
      </w:r>
      <w:r>
        <w:rPr>
          <w:rFonts w:ascii="宋体" w:hAnsi="宋体" w:cs="宋体"/>
          <w:color w:val="000000"/>
          <w:spacing w:val="1"/>
          <w:sz w:val="24"/>
        </w:rPr>
        <w:t>泡沫水喷淋灭火系</w:t>
      </w:r>
    </w:p>
    <w:p w14:paraId="5A74DDE0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统，包括</w:t>
      </w:r>
      <w:r>
        <w:rPr>
          <w:rFonts w:hint="eastAsia" w:ascii="宋体" w:hAnsi="宋体" w:cs="宋体"/>
          <w:color w:val="000000"/>
          <w:spacing w:val="-3"/>
          <w:sz w:val="24"/>
          <w:lang w:val="en-US" w:eastAsia="zh-CN"/>
        </w:rPr>
        <w:t>钢结构车棚主体建设、</w:t>
      </w:r>
      <w:r>
        <w:rPr>
          <w:rFonts w:ascii="宋体" w:hAnsi="宋体" w:cs="宋体"/>
          <w:color w:val="000000"/>
          <w:spacing w:val="-3"/>
          <w:sz w:val="24"/>
        </w:rPr>
        <w:t>泡沫灭火主机、智能控制系统、</w:t>
      </w:r>
      <w:r>
        <w:rPr>
          <w:rFonts w:hint="eastAsia" w:ascii="宋体" w:hAnsi="宋体" w:cs="宋体"/>
          <w:color w:val="000000"/>
          <w:spacing w:val="-3"/>
          <w:sz w:val="24"/>
          <w:lang w:val="en-US" w:eastAsia="zh-CN"/>
        </w:rPr>
        <w:t>云</w:t>
      </w:r>
      <w:r>
        <w:rPr>
          <w:rFonts w:ascii="宋体" w:hAnsi="宋体" w:cs="宋体"/>
          <w:color w:val="000000"/>
          <w:spacing w:val="-3"/>
          <w:sz w:val="24"/>
        </w:rPr>
        <w:t>平台及所有相关管材、喷头、辅材的</w:t>
      </w:r>
      <w:r>
        <w:rPr>
          <w:rFonts w:ascii="宋体" w:hAnsi="宋体" w:cs="宋体"/>
          <w:color w:val="000000"/>
          <w:spacing w:val="0"/>
          <w:sz w:val="24"/>
        </w:rPr>
        <w:t>供应、安装与调试。具体技术要求详见本项目招标控制价文件。</w:t>
      </w:r>
    </w:p>
    <w:p w14:paraId="6C553460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-12"/>
          <w:sz w:val="24"/>
        </w:rPr>
        <w:t>项目预算（招标控制价）</w:t>
      </w:r>
      <w:r>
        <w:rPr>
          <w:rFonts w:ascii="宋体" w:hAnsi="宋体" w:cs="宋体"/>
          <w:color w:val="000000"/>
          <w:spacing w:val="-12"/>
          <w:sz w:val="24"/>
          <w:highlight w:val="red"/>
        </w:rPr>
        <w:t>：</w:t>
      </w:r>
      <w:r>
        <w:rPr>
          <w:rFonts w:ascii="Times New Roman"/>
          <w:color w:val="000000"/>
          <w:spacing w:val="48"/>
          <w:sz w:val="24"/>
          <w:highlight w:val="red"/>
        </w:rPr>
        <w:t xml:space="preserve"> </w:t>
      </w:r>
      <w:r>
        <w:rPr>
          <w:rFonts w:hint="eastAsia" w:ascii="Times New Roman"/>
          <w:color w:val="000000"/>
          <w:spacing w:val="48"/>
          <w:sz w:val="24"/>
          <w:highlight w:val="red"/>
          <w:lang w:val="en-US" w:eastAsia="zh-CN"/>
        </w:rPr>
        <w:t xml:space="preserve">      61000  </w:t>
      </w:r>
      <w:r>
        <w:rPr>
          <w:rFonts w:ascii="宋体" w:hAnsi="宋体" w:cs="宋体"/>
          <w:color w:val="000000"/>
          <w:spacing w:val="-6"/>
          <w:sz w:val="24"/>
          <w:highlight w:val="red"/>
        </w:rPr>
        <w:t>人民币</w:t>
      </w:r>
      <w:r>
        <w:rPr>
          <w:rFonts w:hint="eastAsia" w:ascii="宋体" w:hAnsi="宋体" w:cs="宋体"/>
          <w:color w:val="000000"/>
          <w:spacing w:val="-6"/>
          <w:sz w:val="24"/>
          <w:highlight w:val="red"/>
          <w:lang w:val="en-US" w:eastAsia="zh-CN"/>
        </w:rPr>
        <w:t xml:space="preserve">                </w:t>
      </w:r>
      <w:r>
        <w:rPr>
          <w:rFonts w:ascii="宋体" w:hAnsi="宋体" w:cs="宋体"/>
          <w:color w:val="000000"/>
          <w:spacing w:val="-6"/>
          <w:sz w:val="24"/>
          <w:highlight w:val="red"/>
        </w:rPr>
        <w:t>（¥</w:t>
      </w:r>
      <w:r>
        <w:rPr>
          <w:rFonts w:hint="eastAsia" w:ascii="宋体" w:hAnsi="宋体" w:cs="宋体"/>
          <w:color w:val="000000"/>
          <w:spacing w:val="-6"/>
          <w:sz w:val="24"/>
          <w:highlight w:val="red"/>
          <w:lang w:val="en-US" w:eastAsia="zh-CN"/>
        </w:rPr>
        <w:t xml:space="preserve">               </w:t>
      </w:r>
      <w:r>
        <w:rPr>
          <w:rFonts w:ascii="宋体" w:hAnsi="宋体" w:cs="宋体"/>
          <w:color w:val="000000"/>
          <w:spacing w:val="-6"/>
          <w:sz w:val="24"/>
          <w:highlight w:val="red"/>
        </w:rPr>
        <w:t>）</w:t>
      </w:r>
      <w:r>
        <w:rPr>
          <w:rFonts w:ascii="宋体" w:hAnsi="宋体" w:cs="宋体"/>
          <w:color w:val="000000"/>
          <w:spacing w:val="-6"/>
          <w:sz w:val="24"/>
        </w:rPr>
        <w:t>。投</w:t>
      </w:r>
    </w:p>
    <w:p w14:paraId="43AD28F3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标总报价不得超过此价格，否则视为无效投标。</w:t>
      </w:r>
    </w:p>
    <w:p w14:paraId="70A3537F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服务期限：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合同签订后在</w:t>
      </w:r>
      <w:r>
        <w:rPr>
          <w:rFonts w:hint="eastAsia" w:ascii="Times New Roman"/>
          <w:color w:val="000000"/>
          <w:spacing w:val="0"/>
          <w:sz w:val="24"/>
          <w:lang w:val="en-US" w:eastAsia="zh-CN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个工作日内供货并制作安装完毕。系统质保期</w:t>
      </w:r>
    </w:p>
    <w:p w14:paraId="5668B22D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hint="eastAsia" w:ascii="Times New Roman"/>
          <w:color w:val="000000"/>
          <w:spacing w:val="0"/>
          <w:sz w:val="24"/>
          <w:lang w:val="en-US" w:eastAsia="zh-CN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年。</w:t>
      </w:r>
    </w:p>
    <w:p w14:paraId="4D17B94F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highlight w:val="red"/>
        </w:rPr>
      </w:pPr>
      <w:r>
        <w:rPr>
          <w:rFonts w:ascii="宋体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  <w:highlight w:val="red"/>
        </w:rPr>
        <w:t>投标文件递交截止时间及开标时间：</w:t>
      </w:r>
    </w:p>
    <w:p w14:paraId="318E801A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  <w:highlight w:val="red"/>
        </w:rPr>
      </w:pPr>
      <w:r>
        <w:rPr>
          <w:rFonts w:ascii="宋体" w:hAnsi="宋体" w:cs="宋体"/>
          <w:color w:val="000000"/>
          <w:spacing w:val="0"/>
          <w:sz w:val="24"/>
          <w:highlight w:val="red"/>
        </w:rPr>
        <w:t>递交截止时间：202</w:t>
      </w:r>
      <w:r>
        <w:rPr>
          <w:rFonts w:hint="eastAsia" w:ascii="宋体" w:hAnsi="宋体" w:cs="宋体"/>
          <w:color w:val="000000"/>
          <w:spacing w:val="0"/>
          <w:sz w:val="24"/>
          <w:highlight w:val="red"/>
          <w:lang w:val="en-US" w:eastAsia="zh-CN"/>
        </w:rPr>
        <w:t>6</w:t>
      </w:r>
      <w:r>
        <w:rPr>
          <w:rFonts w:ascii="宋体" w:hAnsi="宋体" w:cs="宋体"/>
          <w:color w:val="000000"/>
          <w:spacing w:val="0"/>
          <w:sz w:val="24"/>
          <w:highlight w:val="red"/>
        </w:rPr>
        <w:t>年</w:t>
      </w:r>
      <w:r>
        <w:rPr>
          <w:rFonts w:hint="eastAsia" w:ascii="Times New Roman"/>
          <w:color w:val="000000"/>
          <w:spacing w:val="0"/>
          <w:sz w:val="24"/>
          <w:highlight w:val="red"/>
          <w:lang w:val="en-US" w:eastAsia="zh-CN"/>
        </w:rPr>
        <w:t>7</w:t>
      </w:r>
      <w:r>
        <w:rPr>
          <w:rFonts w:ascii="Times New Roman"/>
          <w:color w:val="000000"/>
          <w:spacing w:val="0"/>
          <w:sz w:val="24"/>
          <w:highlight w:val="red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  <w:highlight w:val="red"/>
        </w:rPr>
        <w:t>月</w:t>
      </w:r>
      <w:r>
        <w:rPr>
          <w:rFonts w:hint="eastAsia" w:ascii="Times New Roman"/>
          <w:color w:val="000000"/>
          <w:spacing w:val="0"/>
          <w:sz w:val="24"/>
          <w:highlight w:val="red"/>
          <w:lang w:val="en-US" w:eastAsia="zh-CN"/>
        </w:rPr>
        <w:t xml:space="preserve">   27  </w:t>
      </w:r>
      <w:r>
        <w:rPr>
          <w:rFonts w:ascii="宋体" w:hAnsi="宋体" w:cs="宋体"/>
          <w:color w:val="000000"/>
          <w:spacing w:val="0"/>
          <w:sz w:val="24"/>
          <w:highlight w:val="red"/>
        </w:rPr>
        <w:t>日</w:t>
      </w:r>
      <w:r>
        <w:rPr>
          <w:rFonts w:ascii="Times New Roman"/>
          <w:color w:val="000000"/>
          <w:spacing w:val="0"/>
          <w:sz w:val="24"/>
          <w:highlight w:val="red"/>
        </w:rPr>
        <w:t xml:space="preserve"> </w:t>
      </w:r>
      <w:r>
        <w:rPr>
          <w:rFonts w:hint="eastAsia" w:ascii="宋体"/>
          <w:color w:val="000000"/>
          <w:spacing w:val="0"/>
          <w:sz w:val="24"/>
          <w:highlight w:val="red"/>
          <w:lang w:val="en-US" w:eastAsia="zh-CN"/>
        </w:rPr>
        <w:t xml:space="preserve">   17  </w:t>
      </w:r>
      <w:r>
        <w:rPr>
          <w:rFonts w:ascii="Times New Roman"/>
          <w:color w:val="000000"/>
          <w:spacing w:val="0"/>
          <w:sz w:val="24"/>
          <w:highlight w:val="red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  <w:highlight w:val="red"/>
        </w:rPr>
        <w:t>时</w:t>
      </w:r>
      <w:r>
        <w:rPr>
          <w:rFonts w:ascii="Times New Roman"/>
          <w:color w:val="000000"/>
          <w:spacing w:val="0"/>
          <w:sz w:val="24"/>
          <w:highlight w:val="red"/>
        </w:rPr>
        <w:t xml:space="preserve"> </w:t>
      </w:r>
      <w:r>
        <w:rPr>
          <w:rFonts w:ascii="宋体"/>
          <w:color w:val="000000"/>
          <w:spacing w:val="0"/>
          <w:sz w:val="24"/>
          <w:highlight w:val="red"/>
        </w:rPr>
        <w:t>30</w:t>
      </w:r>
      <w:r>
        <w:rPr>
          <w:rFonts w:ascii="Times New Roman"/>
          <w:color w:val="000000"/>
          <w:spacing w:val="0"/>
          <w:sz w:val="24"/>
          <w:highlight w:val="red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  <w:highlight w:val="red"/>
        </w:rPr>
        <w:t>分（北京时间）</w:t>
      </w:r>
    </w:p>
    <w:p w14:paraId="4272A9ED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  <w:highlight w:val="red"/>
        </w:rPr>
      </w:pPr>
      <w:r>
        <w:rPr>
          <w:rFonts w:ascii="宋体" w:hAnsi="宋体" w:cs="宋体"/>
          <w:color w:val="000000"/>
          <w:spacing w:val="0"/>
          <w:sz w:val="24"/>
          <w:highlight w:val="red"/>
        </w:rPr>
        <w:t>开标时间：202</w:t>
      </w:r>
      <w:r>
        <w:rPr>
          <w:rFonts w:hint="eastAsia" w:ascii="宋体" w:hAnsi="宋体" w:cs="宋体"/>
          <w:color w:val="000000"/>
          <w:spacing w:val="0"/>
          <w:sz w:val="24"/>
          <w:highlight w:val="red"/>
          <w:lang w:val="en-US" w:eastAsia="zh-CN"/>
        </w:rPr>
        <w:t>6</w:t>
      </w:r>
      <w:r>
        <w:rPr>
          <w:rFonts w:ascii="宋体" w:hAnsi="宋体" w:cs="宋体"/>
          <w:color w:val="000000"/>
          <w:spacing w:val="0"/>
          <w:sz w:val="24"/>
          <w:highlight w:val="red"/>
        </w:rPr>
        <w:t>年</w:t>
      </w:r>
      <w:r>
        <w:rPr>
          <w:rFonts w:ascii="Times New Roman"/>
          <w:color w:val="000000"/>
          <w:spacing w:val="0"/>
          <w:sz w:val="24"/>
          <w:highlight w:val="red"/>
        </w:rPr>
        <w:t xml:space="preserve"> </w:t>
      </w:r>
      <w:r>
        <w:rPr>
          <w:rFonts w:hint="eastAsia" w:ascii="宋体"/>
          <w:color w:val="000000"/>
          <w:spacing w:val="0"/>
          <w:sz w:val="24"/>
          <w:highlight w:val="red"/>
          <w:lang w:val="en-US" w:eastAsia="zh-CN"/>
        </w:rPr>
        <w:t>7</w:t>
      </w:r>
      <w:r>
        <w:rPr>
          <w:rFonts w:ascii="Times New Roman"/>
          <w:color w:val="000000"/>
          <w:spacing w:val="0"/>
          <w:sz w:val="24"/>
          <w:highlight w:val="red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  <w:highlight w:val="red"/>
        </w:rPr>
        <w:t>月</w:t>
      </w:r>
      <w:r>
        <w:rPr>
          <w:rFonts w:hint="eastAsia" w:ascii="Times New Roman"/>
          <w:color w:val="000000"/>
          <w:spacing w:val="0"/>
          <w:sz w:val="24"/>
          <w:highlight w:val="red"/>
          <w:lang w:val="en-US" w:eastAsia="zh-CN"/>
        </w:rPr>
        <w:t xml:space="preserve"> 28    </w:t>
      </w:r>
      <w:r>
        <w:rPr>
          <w:rFonts w:ascii="宋体" w:hAnsi="宋体" w:cs="宋体"/>
          <w:color w:val="000000"/>
          <w:spacing w:val="0"/>
          <w:sz w:val="24"/>
          <w:highlight w:val="red"/>
        </w:rPr>
        <w:t>日</w:t>
      </w:r>
      <w:r>
        <w:rPr>
          <w:rFonts w:ascii="Times New Roman"/>
          <w:color w:val="000000"/>
          <w:spacing w:val="0"/>
          <w:sz w:val="24"/>
          <w:highlight w:val="red"/>
        </w:rPr>
        <w:t xml:space="preserve"> </w:t>
      </w:r>
      <w:r>
        <w:rPr>
          <w:rFonts w:hint="eastAsia" w:ascii="宋体"/>
          <w:color w:val="000000"/>
          <w:spacing w:val="0"/>
          <w:sz w:val="24"/>
          <w:highlight w:val="red"/>
          <w:lang w:val="en-US" w:eastAsia="zh-CN"/>
        </w:rPr>
        <w:t xml:space="preserve">  9  </w:t>
      </w:r>
      <w:r>
        <w:rPr>
          <w:rFonts w:ascii="宋体" w:hAnsi="宋体" w:cs="宋体"/>
          <w:color w:val="000000"/>
          <w:spacing w:val="0"/>
          <w:sz w:val="24"/>
          <w:highlight w:val="red"/>
        </w:rPr>
        <w:t>时</w:t>
      </w:r>
      <w:r>
        <w:rPr>
          <w:rFonts w:hint="eastAsia" w:ascii="Times New Roman"/>
          <w:color w:val="000000"/>
          <w:spacing w:val="0"/>
          <w:sz w:val="24"/>
          <w:highlight w:val="red"/>
          <w:lang w:val="en-US" w:eastAsia="zh-CN"/>
        </w:rPr>
        <w:t xml:space="preserve"> 30   </w:t>
      </w:r>
      <w:r>
        <w:rPr>
          <w:rFonts w:ascii="宋体" w:hAnsi="宋体" w:cs="宋体"/>
          <w:color w:val="000000"/>
          <w:spacing w:val="0"/>
          <w:sz w:val="24"/>
          <w:highlight w:val="red"/>
        </w:rPr>
        <w:t>分（北京时间）</w:t>
      </w:r>
    </w:p>
    <w:p w14:paraId="62825D60">
      <w:pPr>
        <w:spacing w:before="218" w:after="0" w:line="250" w:lineRule="exact"/>
        <w:ind w:left="0" w:right="0" w:firstLine="0"/>
        <w:jc w:val="left"/>
        <w:rPr>
          <w:rFonts w:hint="default" w:ascii="Times New Roman" w:eastAsiaTheme="minorEastAsia"/>
          <w:color w:val="000000"/>
          <w:spacing w:val="0"/>
          <w:sz w:val="24"/>
          <w:highlight w:val="red"/>
          <w:lang w:val="en-US" w:eastAsia="zh-CN"/>
        </w:rPr>
      </w:pPr>
      <w:r>
        <w:rPr>
          <w:rFonts w:ascii="宋体"/>
          <w:color w:val="000000"/>
          <w:spacing w:val="0"/>
          <w:sz w:val="24"/>
          <w:highlight w:val="red"/>
        </w:rPr>
        <w:t>6.</w:t>
      </w:r>
      <w:r>
        <w:rPr>
          <w:rFonts w:ascii="Times New Roman"/>
          <w:color w:val="000000"/>
          <w:spacing w:val="60"/>
          <w:sz w:val="24"/>
          <w:highlight w:val="red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  <w:highlight w:val="red"/>
        </w:rPr>
        <w:t>投标文件递交及开标地点：</w:t>
      </w:r>
    </w:p>
    <w:p w14:paraId="0F762D73">
      <w:pPr>
        <w:spacing w:before="218" w:after="0" w:line="250" w:lineRule="exact"/>
        <w:ind w:left="480" w:right="0" w:firstLine="0"/>
        <w:jc w:val="left"/>
        <w:rPr>
          <w:rFonts w:hint="default" w:ascii="Times New Roman" w:eastAsia="宋体"/>
          <w:color w:val="000000"/>
          <w:spacing w:val="0"/>
          <w:sz w:val="24"/>
          <w:highlight w:val="red"/>
          <w:lang w:val="en-US" w:eastAsia="zh-CN"/>
        </w:rPr>
      </w:pPr>
      <w:r>
        <w:rPr>
          <w:rFonts w:ascii="宋体" w:hAnsi="宋体" w:cs="宋体"/>
          <w:color w:val="000000"/>
          <w:spacing w:val="0"/>
          <w:sz w:val="24"/>
          <w:highlight w:val="red"/>
        </w:rPr>
        <w:t>递交地点：南京市</w:t>
      </w:r>
      <w:r>
        <w:rPr>
          <w:rFonts w:hint="eastAsia" w:ascii="宋体" w:hAnsi="宋体" w:cs="宋体"/>
          <w:color w:val="000000"/>
          <w:spacing w:val="0"/>
          <w:sz w:val="24"/>
          <w:highlight w:val="red"/>
          <w:lang w:val="en-US" w:eastAsia="zh-CN"/>
        </w:rPr>
        <w:t xml:space="preserve">南京市锁金新村第一小学      </w:t>
      </w:r>
    </w:p>
    <w:p w14:paraId="6FD777B2">
      <w:pPr>
        <w:spacing w:before="218" w:after="0" w:line="250" w:lineRule="exact"/>
        <w:ind w:left="480" w:right="0" w:firstLine="0"/>
        <w:jc w:val="left"/>
        <w:rPr>
          <w:rFonts w:hint="eastAsia" w:ascii="Times New Roman" w:eastAsia="宋体"/>
          <w:color w:val="000000"/>
          <w:spacing w:val="0"/>
          <w:sz w:val="24"/>
          <w:highlight w:val="red"/>
          <w:lang w:eastAsia="zh-CN"/>
        </w:rPr>
      </w:pPr>
      <w:r>
        <w:rPr>
          <w:rFonts w:ascii="宋体" w:hAnsi="宋体" w:cs="宋体"/>
          <w:color w:val="000000"/>
          <w:spacing w:val="0"/>
          <w:sz w:val="24"/>
          <w:highlight w:val="red"/>
        </w:rPr>
        <w:t>开标地点：南京市</w:t>
      </w:r>
      <w:r>
        <w:rPr>
          <w:rFonts w:hint="eastAsia" w:ascii="宋体" w:hAnsi="宋体" w:cs="宋体"/>
          <w:color w:val="000000"/>
          <w:spacing w:val="0"/>
          <w:sz w:val="24"/>
          <w:highlight w:val="red"/>
          <w:lang w:val="en-US" w:eastAsia="zh-CN"/>
        </w:rPr>
        <w:t xml:space="preserve"> 南京市锁金新村第一小学</w:t>
      </w:r>
    </w:p>
    <w:p w14:paraId="127226BD">
      <w:pPr>
        <w:numPr>
          <w:ilvl w:val="0"/>
          <w:numId w:val="1"/>
        </w:numPr>
        <w:spacing w:before="218" w:after="0" w:line="250" w:lineRule="exact"/>
        <w:ind w:left="0" w:right="0" w:firstLine="0"/>
        <w:jc w:val="left"/>
        <w:rPr>
          <w:rFonts w:hint="eastAsia" w:ascii="Times New Roman"/>
          <w:color w:val="000000"/>
          <w:spacing w:val="60"/>
          <w:sz w:val="24"/>
          <w:highlight w:val="red"/>
          <w:lang w:val="en-US" w:eastAsia="zh-CN"/>
        </w:rPr>
      </w:pPr>
      <w:r>
        <w:rPr>
          <w:rFonts w:ascii="宋体" w:hAnsi="宋体" w:cs="宋体"/>
          <w:color w:val="000000"/>
          <w:spacing w:val="0"/>
          <w:sz w:val="24"/>
          <w:highlight w:val="red"/>
        </w:rPr>
        <w:t>联系人：</w:t>
      </w:r>
      <w:r>
        <w:rPr>
          <w:rFonts w:hint="eastAsia" w:ascii="Times New Roman"/>
          <w:color w:val="000000"/>
          <w:spacing w:val="60"/>
          <w:sz w:val="24"/>
          <w:highlight w:val="red"/>
          <w:lang w:val="en-US" w:eastAsia="zh-CN"/>
        </w:rPr>
        <w:t xml:space="preserve"> 洪郁平</w:t>
      </w:r>
    </w:p>
    <w:p w14:paraId="4124236A">
      <w:pPr>
        <w:numPr>
          <w:ilvl w:val="0"/>
          <w:numId w:val="1"/>
        </w:numPr>
        <w:spacing w:before="218" w:after="0" w:line="250" w:lineRule="exact"/>
        <w:ind w:left="0" w:right="0" w:firstLine="0"/>
        <w:jc w:val="left"/>
        <w:rPr>
          <w:rFonts w:hint="default" w:ascii="Times New Roman"/>
          <w:color w:val="000000"/>
          <w:spacing w:val="0"/>
          <w:sz w:val="24"/>
          <w:highlight w:val="red"/>
          <w:lang w:val="en-US"/>
        </w:rPr>
      </w:pPr>
      <w:r>
        <w:rPr>
          <w:rFonts w:ascii="宋体"/>
          <w:color w:val="000000"/>
          <w:spacing w:val="0"/>
          <w:sz w:val="24"/>
          <w:highlight w:val="red"/>
        </w:rPr>
        <w:t>8.</w:t>
      </w:r>
      <w:r>
        <w:rPr>
          <w:rFonts w:ascii="Times New Roman"/>
          <w:color w:val="000000"/>
          <w:spacing w:val="60"/>
          <w:sz w:val="24"/>
          <w:highlight w:val="red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  <w:highlight w:val="red"/>
        </w:rPr>
        <w:t>联系电话：</w:t>
      </w:r>
      <w:r>
        <w:rPr>
          <w:rFonts w:hint="eastAsia" w:ascii="宋体" w:hAnsi="宋体" w:cs="宋体"/>
          <w:color w:val="000000"/>
          <w:spacing w:val="0"/>
          <w:sz w:val="24"/>
          <w:highlight w:val="red"/>
          <w:lang w:val="en-US" w:eastAsia="zh-CN"/>
        </w:rPr>
        <w:t>139391987</w:t>
      </w:r>
      <w:r>
        <w:rPr>
          <w:rFonts w:ascii="Times New Roman"/>
          <w:color w:val="000000"/>
          <w:spacing w:val="60"/>
          <w:sz w:val="24"/>
          <w:highlight w:val="red"/>
        </w:rPr>
        <w:t xml:space="preserve"> </w:t>
      </w:r>
      <w:r>
        <w:rPr>
          <w:rFonts w:hint="eastAsia" w:ascii="宋体"/>
          <w:color w:val="000000"/>
          <w:spacing w:val="0"/>
          <w:sz w:val="24"/>
          <w:highlight w:val="red"/>
          <w:lang w:val="en-US" w:eastAsia="zh-CN"/>
        </w:rPr>
        <w:t xml:space="preserve"> </w:t>
      </w:r>
    </w:p>
    <w:p w14:paraId="201E4E10">
      <w:pPr>
        <w:spacing w:before="686" w:after="0" w:line="250" w:lineRule="exact"/>
        <w:ind w:left="6391" w:right="0" w:firstLine="0"/>
        <w:jc w:val="left"/>
        <w:rPr>
          <w:rFonts w:hint="default" w:ascii="Times New Roman" w:eastAsia="宋体"/>
          <w:color w:val="000000"/>
          <w:spacing w:val="0"/>
          <w:sz w:val="24"/>
          <w:lang w:val="en-US" w:eastAsia="zh-CN"/>
        </w:rPr>
      </w:pPr>
      <w:r>
        <w:rPr>
          <w:rFonts w:ascii="宋体" w:hAnsi="宋体" w:cs="宋体"/>
          <w:color w:val="000000"/>
          <w:spacing w:val="0"/>
          <w:sz w:val="24"/>
        </w:rPr>
        <w:t>南京市</w:t>
      </w:r>
      <w:r>
        <w:rPr>
          <w:rFonts w:hint="eastAsia" w:ascii="宋体" w:hAnsi="宋体" w:cs="宋体"/>
          <w:color w:val="000000"/>
          <w:spacing w:val="0"/>
          <w:sz w:val="24"/>
          <w:lang w:val="en-US" w:eastAsia="zh-CN"/>
        </w:rPr>
        <w:t>锁金村第一小学</w:t>
      </w:r>
    </w:p>
    <w:p w14:paraId="4A9EBF14">
      <w:pPr>
        <w:spacing w:before="218" w:after="0" w:line="250" w:lineRule="exact"/>
        <w:ind w:left="63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202</w:t>
      </w:r>
      <w:r>
        <w:rPr>
          <w:rFonts w:hint="eastAsia" w:ascii="宋体"/>
          <w:color w:val="000000"/>
          <w:spacing w:val="0"/>
          <w:sz w:val="24"/>
          <w:lang w:val="en-US" w:eastAsia="zh-CN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年</w:t>
      </w:r>
      <w:r>
        <w:rPr>
          <w:rFonts w:hint="eastAsia" w:ascii="Times New Roman"/>
          <w:color w:val="000000"/>
          <w:spacing w:val="0"/>
          <w:sz w:val="24"/>
          <w:lang w:val="en-US" w:eastAsia="zh-CN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月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hint="eastAsia" w:ascii="宋体"/>
          <w:color w:val="000000"/>
          <w:spacing w:val="0"/>
          <w:sz w:val="24"/>
          <w:lang w:val="en-US" w:eastAsia="zh-CN"/>
        </w:rPr>
        <w:t xml:space="preserve"> 20   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日</w:t>
      </w:r>
    </w:p>
    <w:p w14:paraId="54DEFE75">
      <w:pPr>
        <w:spacing w:before="0" w:after="0" w:line="323" w:lineRule="exact"/>
        <w:ind w:left="2966" w:right="0" w:firstLine="0"/>
        <w:jc w:val="left"/>
        <w:rPr>
          <w:rFonts w:ascii="PIVKBN+FZSJ-FANGSGBTTOT" w:hAnsi="PIVKBN+FZSJ-FANGSGBTTOT" w:cs="PIVKBN+FZSJ-FANGSGBTTOT"/>
          <w:color w:val="000000"/>
          <w:spacing w:val="0"/>
          <w:sz w:val="28"/>
        </w:rPr>
      </w:pPr>
    </w:p>
    <w:p w14:paraId="1A65B342">
      <w:pPr>
        <w:spacing w:before="0" w:after="0" w:line="323" w:lineRule="exact"/>
        <w:ind w:left="2966" w:right="0" w:firstLine="0"/>
        <w:jc w:val="left"/>
        <w:rPr>
          <w:rFonts w:ascii="PIVKBN+FZSJ-FANGSGBTTOT" w:hAnsi="PIVKBN+FZSJ-FANGSGBTTOT" w:cs="PIVKBN+FZSJ-FANGSGBTTOT"/>
          <w:color w:val="000000"/>
          <w:spacing w:val="0"/>
          <w:sz w:val="28"/>
        </w:rPr>
      </w:pPr>
    </w:p>
    <w:p w14:paraId="0B95C4C5">
      <w:pPr>
        <w:spacing w:before="0" w:after="0" w:line="323" w:lineRule="exact"/>
        <w:ind w:left="2966" w:right="0" w:firstLine="0"/>
        <w:jc w:val="left"/>
        <w:rPr>
          <w:rFonts w:ascii="PIVKBN+FZSJ-FANGSGBTTOT" w:hAnsi="PIVKBN+FZSJ-FANGSGBTTOT" w:cs="PIVKBN+FZSJ-FANGSGBTTOT"/>
          <w:color w:val="000000"/>
          <w:spacing w:val="0"/>
          <w:sz w:val="28"/>
        </w:rPr>
      </w:pPr>
    </w:p>
    <w:p w14:paraId="345C21E0">
      <w:pPr>
        <w:spacing w:before="0" w:after="0" w:line="323" w:lineRule="exact"/>
        <w:ind w:left="2966" w:right="0" w:firstLine="0"/>
        <w:jc w:val="left"/>
        <w:rPr>
          <w:rFonts w:ascii="PIVKBN+FZSJ-FANGSGBTTOT" w:hAnsi="PIVKBN+FZSJ-FANGSGBTTOT" w:cs="PIVKBN+FZSJ-FANGSGBTTOT"/>
          <w:color w:val="000000"/>
          <w:spacing w:val="0"/>
          <w:sz w:val="28"/>
        </w:rPr>
      </w:pPr>
    </w:p>
    <w:p w14:paraId="4BA7FF63">
      <w:pPr>
        <w:spacing w:before="0" w:after="0" w:line="323" w:lineRule="exact"/>
        <w:ind w:left="2966" w:right="0" w:firstLine="0"/>
        <w:jc w:val="left"/>
        <w:rPr>
          <w:rFonts w:ascii="PIVKBN+FZSJ-FANGSGBTTOT" w:hAnsi="PIVKBN+FZSJ-FANGSGBTTOT" w:cs="PIVKBN+FZSJ-FANGSGBTTOT"/>
          <w:color w:val="000000"/>
          <w:spacing w:val="0"/>
          <w:sz w:val="28"/>
        </w:rPr>
      </w:pPr>
    </w:p>
    <w:p w14:paraId="0D312217">
      <w:pPr>
        <w:spacing w:before="0" w:after="0" w:line="323" w:lineRule="exact"/>
        <w:ind w:left="2966" w:right="0" w:firstLine="0"/>
        <w:jc w:val="left"/>
        <w:rPr>
          <w:rFonts w:ascii="PIVKBN+FZSJ-FANGSGBTTOT" w:hAnsi="PIVKBN+FZSJ-FANGSGBTTOT" w:cs="PIVKBN+FZSJ-FANGSGBTTOT"/>
          <w:color w:val="000000"/>
          <w:spacing w:val="0"/>
          <w:sz w:val="28"/>
        </w:rPr>
      </w:pPr>
    </w:p>
    <w:p w14:paraId="60B95107">
      <w:pPr>
        <w:spacing w:before="0" w:after="0" w:line="323" w:lineRule="exact"/>
        <w:ind w:left="2966" w:right="0" w:firstLine="0"/>
        <w:jc w:val="left"/>
        <w:rPr>
          <w:rFonts w:ascii="PIVKBN+FZSJ-FANGSGBTTOT" w:hAnsi="PIVKBN+FZSJ-FANGSGBTTOT" w:cs="PIVKBN+FZSJ-FANGSGBTTOT"/>
          <w:color w:val="000000"/>
          <w:spacing w:val="0"/>
          <w:sz w:val="28"/>
        </w:rPr>
      </w:pPr>
    </w:p>
    <w:p w14:paraId="0DFF9A3F">
      <w:pPr>
        <w:spacing w:before="0" w:after="0" w:line="323" w:lineRule="exact"/>
        <w:ind w:left="2966" w:right="0" w:firstLine="0"/>
        <w:jc w:val="left"/>
        <w:rPr>
          <w:rFonts w:ascii="PIVKBN+FZSJ-FANGSGBTTOT" w:hAnsi="PIVKBN+FZSJ-FANGSGBTTOT" w:cs="PIVKBN+FZSJ-FANGSGBTTOT"/>
          <w:color w:val="000000"/>
          <w:spacing w:val="0"/>
          <w:sz w:val="28"/>
        </w:rPr>
      </w:pPr>
    </w:p>
    <w:p w14:paraId="3E4AB12E">
      <w:pPr>
        <w:spacing w:before="0" w:after="0" w:line="323" w:lineRule="exact"/>
        <w:ind w:left="2966" w:right="0" w:firstLine="0"/>
        <w:jc w:val="left"/>
        <w:rPr>
          <w:rFonts w:ascii="PIVKBN+FZSJ-FANGSGBTTOT" w:hAnsi="PIVKBN+FZSJ-FANGSGBTTOT" w:cs="PIVKBN+FZSJ-FANGSGBTTOT"/>
          <w:color w:val="000000"/>
          <w:spacing w:val="0"/>
          <w:sz w:val="28"/>
        </w:rPr>
      </w:pPr>
    </w:p>
    <w:p w14:paraId="1C0F0919">
      <w:pPr>
        <w:spacing w:before="0" w:after="0" w:line="323" w:lineRule="exact"/>
        <w:ind w:left="2966" w:right="0" w:firstLine="0"/>
        <w:jc w:val="left"/>
        <w:rPr>
          <w:rFonts w:ascii="PIVKBN+FZSJ-FANGSGBTTOT" w:hAnsi="PIVKBN+FZSJ-FANGSGBTTOT" w:cs="PIVKBN+FZSJ-FANGSGBTTOT"/>
          <w:color w:val="000000"/>
          <w:spacing w:val="0"/>
          <w:sz w:val="28"/>
        </w:rPr>
      </w:pPr>
    </w:p>
    <w:p w14:paraId="7C7DA4C0">
      <w:pPr>
        <w:spacing w:before="0" w:after="0" w:line="323" w:lineRule="exact"/>
        <w:ind w:left="2966" w:right="0" w:firstLine="0"/>
        <w:jc w:val="left"/>
        <w:rPr>
          <w:rFonts w:ascii="PIVKBN+FZSJ-FANGSGBTTOT" w:hAnsi="PIVKBN+FZSJ-FANGSGBTTOT" w:cs="PIVKBN+FZSJ-FANGSGBTTOT"/>
          <w:color w:val="000000"/>
          <w:spacing w:val="0"/>
          <w:sz w:val="28"/>
        </w:rPr>
      </w:pPr>
    </w:p>
    <w:p w14:paraId="05AB21DC">
      <w:pPr>
        <w:spacing w:before="0" w:after="0" w:line="323" w:lineRule="exact"/>
        <w:ind w:left="2966" w:right="0" w:firstLine="0"/>
        <w:jc w:val="left"/>
        <w:rPr>
          <w:rFonts w:ascii="PIVKBN+FZSJ-FANGSGBTTOT" w:hAnsi="PIVKBN+FZSJ-FANGSGBTTOT" w:cs="PIVKBN+FZSJ-FANGSGBTTOT"/>
          <w:color w:val="000000"/>
          <w:spacing w:val="0"/>
          <w:sz w:val="28"/>
        </w:rPr>
      </w:pPr>
    </w:p>
    <w:p w14:paraId="08498A8D">
      <w:pPr>
        <w:spacing w:before="0" w:after="0" w:line="323" w:lineRule="exact"/>
        <w:ind w:left="2966" w:right="0" w:firstLine="0"/>
        <w:jc w:val="left"/>
        <w:rPr>
          <w:rFonts w:ascii="PIVKBN+FZSJ-FANGSGBTTOT" w:hAnsi="PIVKBN+FZSJ-FANGSGBTTOT" w:cs="PIVKBN+FZSJ-FANGSGBTTOT"/>
          <w:color w:val="000000"/>
          <w:spacing w:val="0"/>
          <w:sz w:val="28"/>
        </w:rPr>
      </w:pPr>
    </w:p>
    <w:p w14:paraId="2A1A1AC3">
      <w:pPr>
        <w:spacing w:before="0" w:after="0" w:line="323" w:lineRule="exact"/>
        <w:ind w:left="296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第二章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投标人须知</w:t>
      </w:r>
    </w:p>
    <w:p w14:paraId="5388698C">
      <w:pPr>
        <w:spacing w:before="261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一、投标资格要求</w:t>
      </w:r>
    </w:p>
    <w:p w14:paraId="791AB5F6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投标人必须同时具备以下条件：</w:t>
      </w:r>
    </w:p>
    <w:p w14:paraId="1E01DCDF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在国内注册的企业法人，具有独立承担民事责任的能力。</w:t>
      </w:r>
    </w:p>
    <w:p w14:paraId="75974BA8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具备履行合同所必需的设备和专业技术能力。</w:t>
      </w:r>
    </w:p>
    <w:p w14:paraId="1DE0A4C3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参加本次采购活动前三年内，在经营活动中没有重大违法记录。</w:t>
      </w:r>
    </w:p>
    <w:p w14:paraId="3B075138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法律法规规定的其他条件。</w:t>
      </w:r>
    </w:p>
    <w:p w14:paraId="3EB07EB9">
      <w:pPr>
        <w:spacing w:before="68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二、投标费用</w:t>
      </w:r>
    </w:p>
    <w:p w14:paraId="0A2213AC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投标人应自行承担所有与准备和递交投标文件有关的费用，不论投标结果如</w:t>
      </w:r>
    </w:p>
    <w:p w14:paraId="4D4D6A97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何，采购人在任何情况下均无义务和责任承担这些费用。</w:t>
      </w:r>
    </w:p>
    <w:p w14:paraId="4F4A00E0">
      <w:pPr>
        <w:spacing w:before="68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三、投标文件的组成</w:t>
      </w:r>
    </w:p>
    <w:p w14:paraId="0A85AFC6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投标人提交的投标文件应包含但不限于以下内容，并按顺序装订：</w:t>
      </w:r>
    </w:p>
    <w:p w14:paraId="2BE5E0DB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-5"/>
          <w:sz w:val="24"/>
        </w:rPr>
        <w:t>投标函（格式自拟，需承诺响应招标文件所有要求）。</w:t>
      </w:r>
    </w:p>
    <w:p w14:paraId="22E47F9F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-4"/>
          <w:sz w:val="24"/>
        </w:rPr>
        <w:t>投标报价明细表（需加盖单位公章），格式参照本文件第四章。</w:t>
      </w:r>
    </w:p>
    <w:p w14:paraId="19A7A3DE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-8"/>
          <w:sz w:val="24"/>
        </w:rPr>
        <w:t>营业执照复印件（加盖单位公章）。</w:t>
      </w:r>
    </w:p>
    <w:p w14:paraId="5F3C5244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-7"/>
          <w:sz w:val="24"/>
        </w:rPr>
        <w:t>相关资质证书复印件（加盖单位公章）。</w:t>
      </w:r>
    </w:p>
    <w:p w14:paraId="788B67BD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法定代表人身份证明书及身份证复印件。</w:t>
      </w:r>
    </w:p>
    <w:p w14:paraId="1DA2550B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1"/>
          <w:sz w:val="24"/>
        </w:rPr>
        <w:t>授权委托书（如非法定代表人直接投标）及被授权人身份证复印件（均</w:t>
      </w:r>
    </w:p>
    <w:p w14:paraId="4F7F4653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13"/>
          <w:sz w:val="24"/>
        </w:rPr>
        <w:t>需加盖单位公章）。</w:t>
      </w:r>
    </w:p>
    <w:p w14:paraId="7F4AC89C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投标人认为需要提供的其他证明文件。</w:t>
      </w:r>
    </w:p>
    <w:p w14:paraId="3D8FFEA1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四、投标报价</w:t>
      </w:r>
    </w:p>
    <w:p w14:paraId="1783D4C7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宋体" w:hAnsi="宋体" w:cs="宋体"/>
          <w:color w:val="000000"/>
          <w:spacing w:val="9"/>
          <w:sz w:val="24"/>
        </w:rPr>
        <w:t>本项目采用总价包干制，报价为含税价。</w:t>
      </w:r>
      <w:r>
        <w:rPr>
          <w:rFonts w:ascii="宋体" w:hAnsi="宋体" w:cs="宋体"/>
          <w:color w:val="000000"/>
          <w:spacing w:val="9"/>
          <w:sz w:val="24"/>
          <w:highlight w:val="red"/>
        </w:rPr>
        <w:t>投标总报价不得超过人民币</w:t>
      </w:r>
    </w:p>
    <w:p w14:paraId="534D8D96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hint="eastAsia" w:ascii="宋体"/>
          <w:color w:val="000000"/>
          <w:spacing w:val="0"/>
          <w:sz w:val="24"/>
          <w:lang w:val="en-US" w:eastAsia="zh-CN"/>
        </w:rPr>
        <w:t xml:space="preserve">      61000 </w:t>
      </w:r>
      <w:r>
        <w:rPr>
          <w:rFonts w:ascii="宋体" w:hAnsi="宋体" w:cs="宋体"/>
          <w:color w:val="000000"/>
          <w:spacing w:val="0"/>
          <w:sz w:val="24"/>
        </w:rPr>
        <w:t>元。</w:t>
      </w:r>
    </w:p>
    <w:p w14:paraId="4897A0B8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1"/>
          <w:sz w:val="24"/>
        </w:rPr>
        <w:t>报价应完全覆盖本招标文件，含附件一《招标控制价文件》所明确的全</w:t>
      </w:r>
    </w:p>
    <w:p w14:paraId="3A8CE85C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部工作内容，包括货物（设备、材料）费、运输费、保险费、税费、安装费、调</w:t>
      </w:r>
    </w:p>
    <w:p w14:paraId="0A4CE409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试费、</w:t>
      </w:r>
      <w:r>
        <w:rPr>
          <w:rFonts w:hint="eastAsia" w:ascii="宋体" w:hAnsi="宋体" w:cs="宋体"/>
          <w:color w:val="000000"/>
          <w:spacing w:val="0"/>
          <w:sz w:val="24"/>
          <w:lang w:val="en-US" w:eastAsia="zh-CN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年质保期内的所有服务及</w:t>
      </w:r>
      <w:r>
        <w:rPr>
          <w:rFonts w:hint="eastAsia" w:ascii="Times New Roman"/>
          <w:color w:val="000000"/>
          <w:spacing w:val="0"/>
          <w:sz w:val="24"/>
          <w:lang w:val="en-US" w:eastAsia="zh-CN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年物联网卡流量费（10G/月）等一切费用，</w:t>
      </w:r>
    </w:p>
    <w:p w14:paraId="5D163851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任何漏项或缺项均被视为已包含在投标总价中。采购人不再支付任何额外费用。</w:t>
      </w:r>
    </w:p>
    <w:p w14:paraId="354F081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247DA34">
      <w:pPr>
        <w:sectPr>
          <w:pgSz w:w="11900" w:h="16820"/>
          <w:pgMar w:top="1576" w:right="100" w:bottom="0" w:left="1798" w:header="720" w:footer="720" w:gutter="0"/>
          <w:pgNumType w:start="1"/>
          <w:cols w:space="720" w:num="1"/>
          <w:docGrid w:linePitch="1" w:charSpace="0"/>
        </w:sectPr>
      </w:pPr>
    </w:p>
    <w:p w14:paraId="4EEA21B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019313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64B90B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C7196D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3B3FA3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A0F798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50F6EF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221D9D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9EE569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34625E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A94350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311750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9F8739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DBE426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010977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5017CA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3684F8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04FB38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85366E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EDC28F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230A1D7">
      <w:pPr>
        <w:numPr>
          <w:ilvl w:val="0"/>
          <w:numId w:val="2"/>
        </w:numPr>
        <w:spacing w:before="0" w:after="0" w:line="250" w:lineRule="exact"/>
        <w:ind w:left="480" w:right="0" w:firstLine="0"/>
        <w:jc w:val="left"/>
        <w:rPr>
          <w:rFonts w:hint="eastAsia" w:ascii="宋体" w:hAnsi="宋体" w:cs="宋体"/>
          <w:color w:val="000000"/>
          <w:spacing w:val="1"/>
          <w:sz w:val="24"/>
          <w:lang w:eastAsia="zh-CN"/>
        </w:rPr>
      </w:pPr>
    </w:p>
    <w:p w14:paraId="28AADE5B">
      <w:pPr>
        <w:numPr>
          <w:ilvl w:val="0"/>
          <w:numId w:val="0"/>
        </w:numPr>
        <w:spacing w:before="0" w:after="0" w:line="250" w:lineRule="exact"/>
        <w:ind w:right="0" w:rightChars="0" w:firstLine="726" w:firstLineChars="300"/>
        <w:jc w:val="left"/>
        <w:rPr>
          <w:rFonts w:hint="eastAsia" w:ascii="宋体" w:hAnsi="宋体" w:cs="宋体"/>
          <w:color w:val="000000"/>
          <w:spacing w:val="1"/>
          <w:sz w:val="24"/>
          <w:lang w:eastAsia="zh-CN"/>
        </w:rPr>
      </w:pPr>
      <w:r>
        <w:rPr>
          <w:rFonts w:ascii="宋体" w:hAnsi="宋体" w:cs="宋体"/>
          <w:color w:val="000000"/>
          <w:spacing w:val="1"/>
          <w:sz w:val="24"/>
        </w:rPr>
        <w:t>请按以下格式详细填报报价明细表</w:t>
      </w:r>
      <w:r>
        <w:rPr>
          <w:rFonts w:hint="eastAsia" w:ascii="宋体" w:hAnsi="宋体" w:cs="宋体"/>
          <w:color w:val="000000"/>
          <w:spacing w:val="1"/>
          <w:sz w:val="24"/>
          <w:lang w:eastAsia="zh-CN"/>
        </w:rPr>
        <w:t>：</w:t>
      </w:r>
    </w:p>
    <w:tbl>
      <w:tblPr>
        <w:tblStyle w:val="2"/>
        <w:tblW w:w="940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4"/>
        <w:gridCol w:w="1601"/>
        <w:gridCol w:w="2310"/>
        <w:gridCol w:w="1020"/>
        <w:gridCol w:w="1000"/>
        <w:gridCol w:w="1116"/>
        <w:gridCol w:w="1116"/>
        <w:gridCol w:w="1010"/>
      </w:tblGrid>
      <w:tr w14:paraId="5AC492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C2F9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123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一.车棚智能喷淋系统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8024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9363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FED0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1768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65EC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20F7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FE467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F5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2A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07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品牌规格等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65F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D38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CA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B4C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小计（元）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DD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 w14:paraId="05BE2B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386D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078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泡沫灭火主机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372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含220V，2.2千瓦电机，4立方/小时电动泵、电线、电管、分配阀、插头，泡沫桶，泡沫发生器等，符合设计要求及规范，防水、防冻区间在-20℃~-10℃、防漏电，户外可用，机柜采用不低于2毫米冷轧板喷塑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759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04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E4B83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D05DB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BF53B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BF179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E4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513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智能灭火控制系统(含火灾探测及控制装置管理软件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FBB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户外专用于电动车棚灭火控制，分区采集和控制火灾，含声光报警和故障检测，支持不低于4G传输，可接入摄像头存储和传输，内置声音模块，网关等，防水放漏电处理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7FC6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2C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311409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8553C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81EE52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F3085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8CF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F2B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智能管理平台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37D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定制开发用于电动车棚远程监控，专门采集电动自行车棚灭火系统运行数据、视频，远程监控，远程启动灭火系统，管理语音系统，支持接入市政府一网统管平台，支持手机端管理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2.手机端可控制灭火系统，查看灭火系统数据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A46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15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78C635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53A54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0873A9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693D2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10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4D6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智能红外枪机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C33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三波段红外热释电传感器、可视化AI智能检测一体的复合高性能火焰探测器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8A2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F9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ED177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3A916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10C88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1C14D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53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8D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细水雾喷头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5B9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304不锈钢，多孔，细水雾喷洒，能够充分发泡，专门针对电动车棚场景研发的喷头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228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30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635A0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5A7B4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997C44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F64D9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A7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34CE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消防用压接式涂覆碳钢管材、管件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26A4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防腐碳钢管，含各种转接头，通过消防认证，防锈，耐压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8E3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F6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874739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6F9DB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BBF6C3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41FD2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ADC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D7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1寸不锈钢波纹管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8581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1寸不锈钢波纹管，含保温，长度&gt;=1米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5D2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53B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E23F0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BBE67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587AB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DFF98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80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FA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1.2寸不锈钢波纹管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893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1.2寸不锈钢波纹管，含保温，长度&gt;=1米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772E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54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6916AA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D4124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BB1D4A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DF735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77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F3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感温探测线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270C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70°温度探测，每根&gt;=15米，专业改造回路电路，适合电动车火灾探测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2441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9A5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D95B3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65FC2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45C58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B14A8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469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7A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区域控制分配阀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74B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常闭式电磁阀，防火，耐冻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6A3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36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8947B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719B12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D3F32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C3553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036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17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PE材质固定水箱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8E9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环保塑料：圆桶型，含水阀，容量不少于1吨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644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EE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个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4C8121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9C3F59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28C681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915F4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E5A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FA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固定支架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1F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角铁根据现场情况定制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DF9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21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4D7F07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1196C2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37569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1384A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5B5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5B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电控柜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B2F5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不锈钢材质，内置漏电保护开关，超载或者漏电自动关闭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F66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155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B4E93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99531F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5D1DF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2C811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EE48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4C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泡沫液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EF0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水成膜泡沫原液，单套灭火系统填装不少于20升，环保型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CFE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7D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FE2DE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C7649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17271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34675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A6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39A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安装辅材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40D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线材、管夹、管材、卡箍、保温材料、密封材料、分区牌等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82C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351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F6666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FE7338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82132D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4BFED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EB7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57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控制箱电源线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E5B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2.5平方bv线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12C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A6C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8EC1A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DD7A2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F94ED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55E10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52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C5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4芯信号连接线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233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4*1rvv线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8F8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8488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0992DB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044B8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28C0C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C09FA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42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39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网线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4B1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超五类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2EE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AA0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D9765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E37CB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83CC0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62610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6BF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F78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安装调试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8E9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调试软件、调试平台接入、调试灭火系统正常工作，调试分区，测试灭火系统压力，测试泄露等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BC7B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28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5A6D9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8B9D7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D7A5DD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4F6A5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07F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17DE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小计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B794AE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45C751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1A152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FF8C3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CC3949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A0BDF2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B9688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77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9C4C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二.   钢结构车棚及充电设备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A6C625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30063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6B46FC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3CD43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B8B86D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3FDA63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631D2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51C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43F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7字钢结构车棚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B208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车棚宽2.5米，长11米， 高度立柱2.3米，屋檐2.6米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21E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054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E9F20B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9583B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BBEE75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A3534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08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0EC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立柱底座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C3A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水泥基坑60*80*60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C73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F8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269512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44AA1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3DFF47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FF2C1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54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1D9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智能充电装主机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1BB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1拖10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E2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85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A079F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0E148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28E581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691F0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2EA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7990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防尘罩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748992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08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C6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0FE17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40B633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197627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882B8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8B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701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调试辅材+Z型防雨棚顶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4709E9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7AD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544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E5E39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ADDE4B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C955C8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F41FB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42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D9A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小计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C8DF66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3C980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3FDCF5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F41C78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FED1F7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4111E5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E0203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6E9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F0D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合计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7DD27E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416A9F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E231A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8F364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CB083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BCB359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</w:tbl>
    <w:p w14:paraId="46320C2A">
      <w:pPr>
        <w:numPr>
          <w:ilvl w:val="0"/>
          <w:numId w:val="0"/>
        </w:numPr>
        <w:spacing w:before="0" w:after="0" w:line="250" w:lineRule="exact"/>
        <w:ind w:left="480" w:leftChars="0" w:right="0" w:rightChars="0"/>
        <w:jc w:val="left"/>
        <w:rPr>
          <w:rFonts w:hint="eastAsia" w:ascii="宋体" w:hAnsi="宋体" w:cs="宋体"/>
          <w:color w:val="000000"/>
          <w:spacing w:val="1"/>
          <w:sz w:val="24"/>
          <w:lang w:eastAsia="zh-CN"/>
        </w:rPr>
      </w:pPr>
    </w:p>
    <w:p w14:paraId="5703E3E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776780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C8E2BB5">
      <w:pPr>
        <w:spacing w:before="0" w:after="0" w:line="25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4"/>
        </w:rPr>
      </w:pPr>
    </w:p>
    <w:p w14:paraId="57557108">
      <w:pPr>
        <w:spacing w:before="0" w:after="0" w:line="25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4"/>
        </w:rPr>
      </w:pPr>
    </w:p>
    <w:p w14:paraId="70C3544C">
      <w:pPr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五、投标文件的密封与递交</w:t>
      </w:r>
    </w:p>
    <w:p w14:paraId="7CBB4AD9">
      <w:pPr>
        <w:spacing w:before="68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投标文件一式一份，须用信封或文件袋密封。</w:t>
      </w:r>
    </w:p>
    <w:p w14:paraId="2C5A1926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密封袋的封口处应加盖投标单位公章。</w:t>
      </w:r>
    </w:p>
    <w:p w14:paraId="6C15FB5A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密封袋的封面应清晰注明：</w:t>
      </w:r>
    </w:p>
    <w:p w14:paraId="6F8B4C02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项目名称：电动自行车车棚</w:t>
      </w:r>
      <w:r>
        <w:rPr>
          <w:rFonts w:hint="eastAsia" w:ascii="宋体" w:hAnsi="宋体" w:cs="宋体"/>
          <w:color w:val="000000"/>
          <w:spacing w:val="0"/>
          <w:sz w:val="24"/>
          <w:lang w:val="en-US" w:eastAsia="zh-CN"/>
        </w:rPr>
        <w:t>改造及智能</w:t>
      </w:r>
      <w:r>
        <w:rPr>
          <w:rFonts w:ascii="宋体" w:hAnsi="宋体" w:cs="宋体"/>
          <w:color w:val="000000"/>
          <w:spacing w:val="0"/>
          <w:sz w:val="24"/>
        </w:rPr>
        <w:t>泡沫水喷淋灭火系统采购及安装项目</w:t>
      </w:r>
    </w:p>
    <w:p w14:paraId="4BC89E3A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投标人名称：</w:t>
      </w:r>
    </w:p>
    <w:p w14:paraId="4C8B6769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投标人地址：</w:t>
      </w:r>
    </w:p>
    <w:p w14:paraId="327F7188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联系电话：</w:t>
      </w:r>
    </w:p>
    <w:p w14:paraId="47C68635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逾期送达或未按本要求密封的投标文件，采购人将予以拒收。</w:t>
      </w:r>
    </w:p>
    <w:p w14:paraId="06D3973D">
      <w:pPr>
        <w:spacing w:before="68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六、评标与定标</w:t>
      </w:r>
    </w:p>
    <w:p w14:paraId="6FBE39C5">
      <w:pPr>
        <w:spacing w:before="68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评标方法：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最低评标价法。</w:t>
      </w:r>
    </w:p>
    <w:p w14:paraId="7CD18FEB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-3"/>
          <w:sz w:val="24"/>
        </w:rPr>
        <w:t>评标程序：学校招标小组将对资格性、符合性审查合格的投标文件进行评审。</w:t>
      </w:r>
    </w:p>
    <w:p w14:paraId="003EDD67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成交标准：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宋体" w:hAnsi="宋体" w:cs="宋体"/>
          <w:color w:val="000000"/>
          <w:spacing w:val="-2"/>
          <w:sz w:val="24"/>
        </w:rPr>
        <w:t>在全部满足招标文件实质性要求的前提下，按照经评审的投标报</w:t>
      </w:r>
    </w:p>
    <w:p w14:paraId="461C88FD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价从低到高的顺序，确定排名第一的投标人为成交候选供应商。若出现相同最低</w:t>
      </w:r>
    </w:p>
    <w:p w14:paraId="48528A41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报价，则由招标小组通过集体评议方式确定。</w:t>
      </w:r>
    </w:p>
    <w:p w14:paraId="2D805956">
      <w:pPr>
        <w:spacing w:before="68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七、付款方式</w:t>
      </w:r>
    </w:p>
    <w:p w14:paraId="2E31AFE8">
      <w:pPr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竣工验收后付合同款的</w:t>
      </w:r>
      <w:r>
        <w:rPr>
          <w:rFonts w:hint="eastAsia" w:ascii="Times New Roman"/>
          <w:color w:val="000000"/>
          <w:spacing w:val="0"/>
          <w:sz w:val="24"/>
          <w:lang w:val="en-US" w:eastAsia="zh-CN"/>
        </w:rPr>
        <w:t>100</w:t>
      </w:r>
      <w:r>
        <w:rPr>
          <w:rFonts w:ascii="宋体" w:hAnsi="宋体" w:cs="宋体"/>
          <w:color w:val="000000"/>
          <w:spacing w:val="-4"/>
          <w:sz w:val="24"/>
        </w:rPr>
        <w:t>%。竣工验收起，质保期</w:t>
      </w:r>
      <w:r>
        <w:rPr>
          <w:rFonts w:hint="eastAsia" w:ascii="宋体" w:hAnsi="宋体" w:cs="宋体"/>
          <w:color w:val="000000"/>
          <w:spacing w:val="0"/>
          <w:sz w:val="24"/>
          <w:lang w:val="en-US" w:eastAsia="zh-CN"/>
        </w:rPr>
        <w:t>2年</w:t>
      </w:r>
      <w:r>
        <w:rPr>
          <w:rFonts w:ascii="宋体" w:hAnsi="宋体" w:cs="宋体"/>
          <w:color w:val="000000"/>
          <w:spacing w:val="0"/>
          <w:sz w:val="24"/>
        </w:rPr>
        <w:t>。</w:t>
      </w:r>
    </w:p>
    <w:p w14:paraId="01BEE121">
      <w:pPr>
        <w:spacing w:before="68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八、风险提示</w:t>
      </w:r>
    </w:p>
    <w:p w14:paraId="1506AC19">
      <w:pPr>
        <w:spacing w:before="686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供应商应充分考虑市场风险和政策变化等因素，报价一经确认，在合同执行</w:t>
      </w:r>
    </w:p>
    <w:p w14:paraId="32D4901B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期间将不予调整。学校不再支付报价之外的任何费用。</w:t>
      </w:r>
    </w:p>
    <w:p w14:paraId="4CFBD8F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2919B0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2B4BCA5">
      <w:pPr>
        <w:sectPr>
          <w:pgSz w:w="11900" w:h="16820"/>
          <w:pgMar w:top="1536" w:right="100" w:bottom="0" w:left="1798" w:header="720" w:footer="720" w:gutter="0"/>
          <w:pgNumType w:start="1"/>
          <w:cols w:space="720" w:num="1"/>
          <w:docGrid w:linePitch="1" w:charSpace="0"/>
        </w:sectPr>
      </w:pPr>
    </w:p>
    <w:p w14:paraId="32D851D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F28E388">
      <w:pPr>
        <w:spacing w:before="0" w:after="0" w:line="323" w:lineRule="exact"/>
        <w:ind w:left="240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第三章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项目需求与服务要求</w:t>
      </w:r>
    </w:p>
    <w:p w14:paraId="5182FCF5">
      <w:pPr>
        <w:spacing w:before="729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一、项目概况</w:t>
      </w:r>
    </w:p>
    <w:p w14:paraId="2A5BF718">
      <w:pPr>
        <w:spacing w:before="218" w:after="0" w:line="250" w:lineRule="exact"/>
        <w:ind w:left="0" w:right="0" w:firstLine="0"/>
        <w:jc w:val="left"/>
        <w:rPr>
          <w:rFonts w:hint="eastAsia" w:ascii="宋体" w:hAnsi="宋体" w:cs="宋体"/>
          <w:color w:val="000000"/>
          <w:spacing w:val="-3"/>
          <w:sz w:val="24"/>
          <w:lang w:val="en-US" w:eastAsia="zh-CN"/>
        </w:rPr>
      </w:pPr>
      <w:r>
        <w:rPr>
          <w:rFonts w:ascii="宋体" w:hAnsi="宋体" w:cs="宋体"/>
          <w:color w:val="000000"/>
          <w:spacing w:val="-3"/>
          <w:sz w:val="24"/>
        </w:rPr>
        <w:t>本项目为地面电动自行车棚</w:t>
      </w:r>
      <w:r>
        <w:rPr>
          <w:rFonts w:hint="eastAsia" w:ascii="宋体" w:hAnsi="宋体" w:cs="宋体"/>
          <w:color w:val="000000"/>
          <w:spacing w:val="-3"/>
          <w:sz w:val="24"/>
          <w:lang w:val="en-US" w:eastAsia="zh-CN"/>
        </w:rPr>
        <w:t>改造及</w:t>
      </w:r>
      <w:r>
        <w:rPr>
          <w:rFonts w:ascii="宋体" w:hAnsi="宋体" w:cs="宋体"/>
          <w:color w:val="000000"/>
          <w:spacing w:val="-3"/>
          <w:sz w:val="24"/>
        </w:rPr>
        <w:t>配置</w:t>
      </w:r>
      <w:r>
        <w:rPr>
          <w:rFonts w:hint="eastAsia" w:ascii="宋体" w:hAnsi="宋体" w:cs="宋体"/>
          <w:color w:val="000000"/>
          <w:spacing w:val="-3"/>
          <w:sz w:val="24"/>
          <w:lang w:val="en-US" w:eastAsia="zh-CN"/>
        </w:rPr>
        <w:t>智能</w:t>
      </w:r>
      <w:r>
        <w:rPr>
          <w:rFonts w:ascii="宋体" w:hAnsi="宋体" w:cs="宋体"/>
          <w:color w:val="000000"/>
          <w:spacing w:val="-3"/>
          <w:sz w:val="24"/>
        </w:rPr>
        <w:t>泡沫水喷淋灭火系统。系统包含</w:t>
      </w:r>
      <w:r>
        <w:rPr>
          <w:rFonts w:hint="eastAsia" w:ascii="宋体" w:hAnsi="宋体" w:cs="宋体"/>
          <w:color w:val="000000"/>
          <w:spacing w:val="-3"/>
          <w:sz w:val="24"/>
          <w:lang w:val="en-US" w:eastAsia="zh-CN"/>
        </w:rPr>
        <w:t>钢结构车棚主体</w:t>
      </w:r>
    </w:p>
    <w:p w14:paraId="2D7654F9">
      <w:pPr>
        <w:spacing w:before="218" w:after="0" w:line="250" w:lineRule="exact"/>
        <w:ind w:left="0" w:right="0" w:firstLine="0"/>
        <w:jc w:val="left"/>
        <w:rPr>
          <w:rFonts w:ascii="宋体" w:hAnsi="宋体" w:cs="宋体"/>
          <w:color w:val="000000"/>
          <w:spacing w:val="-3"/>
          <w:sz w:val="24"/>
        </w:rPr>
      </w:pPr>
      <w:r>
        <w:rPr>
          <w:rFonts w:hint="eastAsia" w:ascii="宋体" w:hAnsi="宋体" w:cs="宋体"/>
          <w:color w:val="000000"/>
          <w:spacing w:val="-3"/>
          <w:sz w:val="24"/>
          <w:lang w:val="en-US" w:eastAsia="zh-CN"/>
        </w:rPr>
        <w:t>、 智能充电桩、</w:t>
      </w:r>
      <w:r>
        <w:rPr>
          <w:rFonts w:ascii="宋体" w:hAnsi="宋体" w:cs="宋体"/>
          <w:color w:val="000000"/>
          <w:spacing w:val="-3"/>
          <w:sz w:val="24"/>
        </w:rPr>
        <w:t>泡沫灭火主机、智能控制系统、云平台及所有相关管材、喷头、辅材等，实现</w:t>
      </w:r>
    </w:p>
    <w:p w14:paraId="013DEA16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指定区域</w:t>
      </w:r>
      <w:r>
        <w:rPr>
          <w:rFonts w:ascii="宋体" w:hAnsi="宋体" w:cs="宋体"/>
          <w:color w:val="000000"/>
          <w:spacing w:val="0"/>
          <w:sz w:val="24"/>
        </w:rPr>
        <w:t>的消防安全防护。</w:t>
      </w:r>
    </w:p>
    <w:p w14:paraId="7D0023FB">
      <w:pPr>
        <w:spacing w:before="68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二、服务内容</w:t>
      </w:r>
    </w:p>
    <w:p w14:paraId="61683CC7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负责全套系统的设备材料供应、运输、安装、调试，直至系统正常运行。</w:t>
      </w:r>
    </w:p>
    <w:p w14:paraId="4D753642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提供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hint="eastAsia" w:ascii="Times New Roman"/>
          <w:color w:val="000000"/>
          <w:spacing w:val="0"/>
          <w:sz w:val="24"/>
          <w:lang w:val="en-US" w:eastAsia="zh-CN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-1"/>
          <w:sz w:val="24"/>
        </w:rPr>
        <w:t>年质保期内的免费维保服务，接到报修通知后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hint="eastAsia" w:ascii="宋体"/>
          <w:color w:val="000000"/>
          <w:spacing w:val="0"/>
          <w:sz w:val="24"/>
          <w:lang w:val="en-US" w:eastAsia="zh-CN"/>
        </w:rPr>
        <w:t>4</w:t>
      </w:r>
      <w:r>
        <w:rPr>
          <w:rFonts w:ascii="宋体" w:hAnsi="宋体" w:cs="宋体"/>
          <w:color w:val="000000"/>
          <w:spacing w:val="-2"/>
          <w:sz w:val="24"/>
        </w:rPr>
        <w:t>小时内响应，24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小时</w:t>
      </w:r>
    </w:p>
    <w:p w14:paraId="0E1AF619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9"/>
          <w:sz w:val="24"/>
        </w:rPr>
        <w:t>内处置（不可抗力因素除外）。</w:t>
      </w:r>
    </w:p>
    <w:p w14:paraId="5D0B9480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提供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hint="eastAsia" w:ascii="Times New Roman"/>
          <w:color w:val="000000"/>
          <w:spacing w:val="0"/>
          <w:sz w:val="24"/>
          <w:lang w:val="en-US" w:eastAsia="zh-CN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-6"/>
          <w:sz w:val="24"/>
        </w:rPr>
        <w:t>年系统物联网卡流量费用（10G/月）。</w:t>
      </w:r>
    </w:p>
    <w:p w14:paraId="106956A7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质保期后终身提供有偿保修服务。</w:t>
      </w:r>
    </w:p>
    <w:p w14:paraId="6D9ADB0F">
      <w:pPr>
        <w:spacing w:before="68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三、质量保证</w:t>
      </w:r>
    </w:p>
    <w:p w14:paraId="54DA1AB2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本项目所供货物及安装工程质保期为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hint="eastAsia" w:ascii="Times New Roman"/>
          <w:color w:val="000000"/>
          <w:spacing w:val="0"/>
          <w:sz w:val="24"/>
          <w:lang w:val="en-US" w:eastAsia="zh-CN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-5"/>
          <w:sz w:val="24"/>
        </w:rPr>
        <w:t>年，自系统最终验收合格之日起计算。</w:t>
      </w:r>
    </w:p>
    <w:p w14:paraId="3A8006A6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1"/>
          <w:sz w:val="24"/>
        </w:rPr>
        <w:t>质保期内，所有非人为因素造成的设备、材料及工程质量问题，中标人负责</w:t>
      </w:r>
    </w:p>
    <w:p w14:paraId="4615337C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免费维修或更换。</w:t>
      </w:r>
    </w:p>
    <w:p w14:paraId="38CFFD49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1"/>
          <w:sz w:val="24"/>
        </w:rPr>
        <w:t>系统验收应符合国家现行相关消防技术标准、规范以及招标文件约定的技术</w:t>
      </w:r>
    </w:p>
    <w:p w14:paraId="7B6419D8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要求。</w:t>
      </w:r>
    </w:p>
    <w:p w14:paraId="0A9E4BA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FAB1B9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82C5A9A">
      <w:pPr>
        <w:spacing w:before="0" w:after="0" w:line="323" w:lineRule="exact"/>
        <w:ind w:left="28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第四章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PIVKBN+FZSJ-FANGSGBTTOT" w:hAnsi="PIVKBN+FZSJ-FANGSGBTTOT" w:cs="PIVKBN+FZSJ-FANGSGBTTOT"/>
          <w:color w:val="000000"/>
          <w:spacing w:val="0"/>
          <w:sz w:val="28"/>
        </w:rPr>
        <w:t>合同主要条款</w:t>
      </w:r>
    </w:p>
    <w:p w14:paraId="42BC36B1">
      <w:pPr>
        <w:spacing w:before="729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（本部分为合同草案，最终以双方签订的正式合同为准）</w:t>
      </w:r>
    </w:p>
    <w:p w14:paraId="7FCCAAD6">
      <w:pPr>
        <w:spacing w:before="68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一、合同标的</w:t>
      </w:r>
    </w:p>
    <w:p w14:paraId="7341F9ED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电动自行车车棚</w:t>
      </w:r>
      <w:r>
        <w:rPr>
          <w:rFonts w:hint="eastAsia" w:ascii="宋体" w:hAnsi="宋体" w:cs="宋体"/>
          <w:color w:val="000000"/>
          <w:spacing w:val="0"/>
          <w:sz w:val="24"/>
          <w:lang w:val="en-US" w:eastAsia="zh-CN"/>
        </w:rPr>
        <w:t>改造及智能</w:t>
      </w:r>
      <w:r>
        <w:rPr>
          <w:rFonts w:ascii="宋体" w:hAnsi="宋体" w:cs="宋体"/>
          <w:color w:val="000000"/>
          <w:spacing w:val="0"/>
          <w:sz w:val="24"/>
        </w:rPr>
        <w:t>泡沫水喷淋灭火系统采购及安装。</w:t>
      </w:r>
    </w:p>
    <w:p w14:paraId="18548923">
      <w:pPr>
        <w:spacing w:before="68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二、合同工期</w:t>
      </w:r>
    </w:p>
    <w:p w14:paraId="2F967F97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合同签订后在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hint="eastAsia" w:ascii="宋体"/>
          <w:color w:val="000000"/>
          <w:spacing w:val="0"/>
          <w:sz w:val="24"/>
          <w:lang w:val="en-US" w:eastAsia="zh-CN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个工作日内供货，并制作安装完毕。</w:t>
      </w:r>
    </w:p>
    <w:p w14:paraId="5E15B7B4">
      <w:pPr>
        <w:spacing w:before="68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三、付款方式</w:t>
      </w:r>
    </w:p>
    <w:p w14:paraId="4E55A7E6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竣工验收后付合同款的</w:t>
      </w:r>
      <w:r>
        <w:rPr>
          <w:rFonts w:hint="eastAsia" w:ascii="Times New Roman"/>
          <w:color w:val="000000"/>
          <w:spacing w:val="0"/>
          <w:sz w:val="24"/>
          <w:lang w:val="en-US" w:eastAsia="zh-CN"/>
        </w:rPr>
        <w:t>100</w:t>
      </w:r>
      <w:r>
        <w:rPr>
          <w:rFonts w:ascii="宋体" w:hAnsi="宋体" w:cs="宋体"/>
          <w:color w:val="000000"/>
          <w:spacing w:val="-4"/>
          <w:sz w:val="24"/>
        </w:rPr>
        <w:t>%。</w:t>
      </w:r>
    </w:p>
    <w:p w14:paraId="5484B1EE">
      <w:pPr>
        <w:spacing w:before="68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四、质量保证与售后服务</w:t>
      </w:r>
    </w:p>
    <w:p w14:paraId="4E29999E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质保期：</w:t>
      </w:r>
      <w:r>
        <w:rPr>
          <w:rFonts w:hint="eastAsia" w:ascii="宋体" w:hAnsi="宋体" w:cs="宋体"/>
          <w:color w:val="000000"/>
          <w:spacing w:val="0"/>
          <w:sz w:val="24"/>
          <w:lang w:val="en-US" w:eastAsia="zh-CN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年。</w:t>
      </w:r>
    </w:p>
    <w:p w14:paraId="4292C559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质保期内免费维修或更换非人为损坏的设备。</w:t>
      </w:r>
    </w:p>
    <w:p w14:paraId="29D93E35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包含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hint="eastAsia" w:ascii="宋体"/>
          <w:color w:val="000000"/>
          <w:spacing w:val="0"/>
          <w:sz w:val="24"/>
          <w:lang w:val="en-US" w:eastAsia="zh-CN"/>
        </w:rPr>
        <w:t>2</w:t>
      </w:r>
      <w:r>
        <w:rPr>
          <w:rFonts w:ascii="宋体" w:hAnsi="宋体" w:cs="宋体"/>
          <w:color w:val="000000"/>
          <w:spacing w:val="-8"/>
          <w:sz w:val="24"/>
        </w:rPr>
        <w:t>年物联网卡流量费（10G/月）。</w:t>
      </w:r>
    </w:p>
    <w:p w14:paraId="28F4E66C">
      <w:pPr>
        <w:spacing w:before="68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五、违约责任</w:t>
      </w:r>
    </w:p>
    <w:p w14:paraId="38D228B0">
      <w:pPr>
        <w:spacing w:before="218" w:after="0" w:line="25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任何一方违反合同约定，应承担相应的违约责任。</w:t>
      </w:r>
    </w:p>
    <w:p w14:paraId="48FF8201">
      <w:pPr>
        <w:spacing w:before="218" w:after="0" w:line="25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4"/>
        </w:rPr>
      </w:pPr>
    </w:p>
    <w:p w14:paraId="0B82A377">
      <w:pPr>
        <w:spacing w:before="218" w:after="0" w:line="25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4"/>
        </w:rPr>
      </w:pPr>
    </w:p>
    <w:p w14:paraId="104902C1">
      <w:pPr>
        <w:spacing w:before="218" w:after="0" w:line="250" w:lineRule="exact"/>
        <w:ind w:left="0" w:right="0" w:firstLine="0"/>
        <w:jc w:val="left"/>
        <w:rPr>
          <w:rFonts w:ascii="宋体" w:hAnsi="宋体" w:cs="宋体"/>
          <w:color w:val="000000"/>
          <w:spacing w:val="0"/>
          <w:sz w:val="24"/>
        </w:rPr>
      </w:pPr>
    </w:p>
    <w:p w14:paraId="7087E8C0">
      <w:pPr>
        <w:spacing w:before="218" w:after="0" w:line="250" w:lineRule="exact"/>
        <w:ind w:left="0" w:right="0" w:firstLine="5760" w:firstLineChars="240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南京市</w:t>
      </w:r>
      <w:r>
        <w:rPr>
          <w:rFonts w:hint="eastAsia" w:ascii="宋体" w:hAnsi="宋体" w:cs="宋体"/>
          <w:color w:val="000000"/>
          <w:spacing w:val="0"/>
          <w:sz w:val="24"/>
          <w:lang w:val="en-US" w:eastAsia="zh-CN"/>
        </w:rPr>
        <w:t>锁金村第一</w:t>
      </w:r>
      <w:r>
        <w:rPr>
          <w:rFonts w:ascii="宋体" w:hAnsi="宋体" w:cs="宋体"/>
          <w:color w:val="000000"/>
          <w:spacing w:val="0"/>
          <w:sz w:val="24"/>
        </w:rPr>
        <w:t>小学</w:t>
      </w:r>
    </w:p>
    <w:p w14:paraId="329A280B">
      <w:pPr>
        <w:spacing w:before="218" w:after="0" w:line="250" w:lineRule="exact"/>
        <w:ind w:left="64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202</w:t>
      </w:r>
      <w:r>
        <w:rPr>
          <w:rFonts w:hint="eastAsia" w:ascii="宋体"/>
          <w:color w:val="000000"/>
          <w:spacing w:val="0"/>
          <w:sz w:val="24"/>
          <w:lang w:val="en-US" w:eastAsia="zh-CN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年</w:t>
      </w:r>
      <w:r>
        <w:rPr>
          <w:rFonts w:hint="eastAsia" w:ascii="Times New Roman"/>
          <w:color w:val="000000"/>
          <w:spacing w:val="0"/>
          <w:sz w:val="24"/>
          <w:lang w:val="en-US" w:eastAsia="zh-CN"/>
        </w:rPr>
        <w:t>7</w:t>
      </w:r>
      <w:r>
        <w:rPr>
          <w:rFonts w:ascii="宋体" w:hAnsi="宋体" w:cs="宋体"/>
          <w:color w:val="000000"/>
          <w:spacing w:val="0"/>
          <w:sz w:val="24"/>
        </w:rPr>
        <w:t>月</w:t>
      </w:r>
      <w:r>
        <w:rPr>
          <w:rFonts w:hint="eastAsia" w:ascii="宋体" w:hAnsi="宋体" w:cs="宋体"/>
          <w:color w:val="000000"/>
          <w:spacing w:val="0"/>
          <w:sz w:val="24"/>
          <w:lang w:val="en-US" w:eastAsia="zh-CN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hint="eastAsia" w:ascii="宋体"/>
          <w:color w:val="000000"/>
          <w:spacing w:val="0"/>
          <w:sz w:val="24"/>
          <w:lang w:val="en-US" w:eastAsia="zh-CN"/>
        </w:rPr>
        <w:t xml:space="preserve">   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日</w:t>
      </w:r>
    </w:p>
    <w:p w14:paraId="2F2632A5">
      <w:pPr>
        <w:spacing w:before="1666" w:after="0" w:line="210" w:lineRule="exact"/>
        <w:ind w:left="3389" w:right="0" w:firstLine="0"/>
        <w:jc w:val="left"/>
        <w:rPr>
          <w:rFonts w:ascii="Times New Roman"/>
          <w:color w:val="000000"/>
          <w:spacing w:val="0"/>
          <w:sz w:val="18"/>
        </w:rPr>
      </w:pPr>
    </w:p>
    <w:sectPr>
      <w:pgSz w:w="11900" w:h="16820"/>
      <w:pgMar w:top="1536" w:right="100" w:bottom="0" w:left="1798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2D0C8248-90AF-42F4-99F0-05EEF10D852B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6F754AE-76BC-4382-BB42-DE1ADA45534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F1DD71C-7813-4129-A469-27436FB5B89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5FB57BB-37C5-4232-9970-BEE90864042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86F5FA1-6499-4664-99BD-11B8869D9A9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0D936AB-9177-4ED1-A6EB-F088D865EA8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FED0C19-409B-4DC8-80C8-7BE7D9D9A211}"/>
  </w:font>
  <w:font w:name="PIVKBN+FZSJ-FANGSGBTTO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8" w:fontKey="{4B30BBA0-7F15-4EDF-90B6-2B7D345F2E3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9" w:fontKey="{3546755C-A3E9-40AF-96EC-A7BD9CE7F57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C5EB0F"/>
    <w:multiLevelType w:val="singleLevel"/>
    <w:tmpl w:val="8DC5EB0F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5C9E7AF2"/>
    <w:multiLevelType w:val="singleLevel"/>
    <w:tmpl w:val="5C9E7AF2"/>
    <w:lvl w:ilvl="0" w:tentative="0">
      <w:start w:val="7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C99114F"/>
    <w:rsid w:val="19B80596"/>
    <w:rsid w:val="1E22430F"/>
    <w:rsid w:val="2F884949"/>
    <w:rsid w:val="38CD5B78"/>
    <w:rsid w:val="40387CC5"/>
    <w:rsid w:val="44801850"/>
    <w:rsid w:val="4DED6B55"/>
    <w:rsid w:val="69B95437"/>
    <w:rsid w:val="69EE301F"/>
    <w:rsid w:val="6F4162E7"/>
    <w:rsid w:val="76E557A9"/>
    <w:rsid w:val="794B3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9</Pages>
  <Words>3004</Words>
  <Characters>3191</Characters>
  <Lines>2</Lines>
  <Paragraphs>303</Paragraphs>
  <TotalTime>8</TotalTime>
  <ScaleCrop>false</ScaleCrop>
  <LinksUpToDate>false</LinksUpToDate>
  <CharactersWithSpaces>3375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2026-07-17T09:59:00Z</dcterms:created>
  <dc:creator>86180</dc:creator>
  <cp:lastModifiedBy>白狮子</cp:lastModifiedBy>
  <dcterms:modified xsi:type="dcterms:W3CDTF">2026-07-20T03:31:59Z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eyJoZGlkIjoiZWNlN2MyMzJmNmE4ZTI4MGNkZWI3ZDZjNTQ3Mzc1MTUiLCJ1c2VySWQiOiI0ODkyMDk4NDYifQ==</vt:lpwstr>
  </property>
  <property fmtid="{D5CDD505-2E9C-101B-9397-08002B2CF9AE}" pid="3" name="KSOProductBuildVer">
    <vt:lpwstr>2052-12.1.0.18912</vt:lpwstr>
  </property>
  <property fmtid="{D5CDD505-2E9C-101B-9397-08002B2CF9AE}" pid="4" name="ICV">
    <vt:lpwstr>60F04D0BC124452BACDD6A8D075A5C96_13</vt:lpwstr>
  </property>
</Properties>
</file>